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D91" w:rsidRPr="0086291D" w:rsidRDefault="00994D91" w:rsidP="00994D91">
      <w:pPr>
        <w:spacing w:after="0"/>
        <w:jc w:val="center"/>
        <w:rPr>
          <w:rFonts w:ascii="Times New Roman" w:hAnsi="Times New Roman" w:cs="Times New Roman"/>
          <w:b/>
          <w:sz w:val="28"/>
          <w:szCs w:val="28"/>
          <w:lang w:val="en-US"/>
        </w:rPr>
      </w:pPr>
      <w:r w:rsidRPr="009E7712">
        <w:rPr>
          <w:rFonts w:ascii="Times New Roman" w:hAnsi="Times New Roman" w:cs="Times New Roman"/>
          <w:b/>
          <w:noProof/>
          <w:sz w:val="28"/>
          <w:szCs w:val="28"/>
          <w:lang w:val="kk-KZ"/>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bookmarkStart w:id="0" w:name="_GoBack"/>
      <w:bookmarkEnd w:id="0"/>
      <w:r w:rsidR="00B731D7">
        <w:rPr>
          <w:rFonts w:ascii="Times New Roman" w:hAnsi="Times New Roman" w:cs="Times New Roman"/>
          <w:b/>
          <w:sz w:val="28"/>
          <w:szCs w:val="28"/>
        </w:rPr>
        <w:t>20</w:t>
      </w:r>
      <w:r>
        <w:rPr>
          <w:rFonts w:ascii="Times New Roman" w:hAnsi="Times New Roman" w:cs="Times New Roman"/>
          <w:b/>
          <w:sz w:val="28"/>
          <w:szCs w:val="28"/>
          <w:lang w:val="en-US"/>
        </w:rPr>
        <w:t>-2020</w:t>
      </w:r>
    </w:p>
    <w:p w:rsidR="00994D91" w:rsidRPr="009E7712" w:rsidRDefault="00994D91" w:rsidP="00994D91">
      <w:pPr>
        <w:spacing w:after="0"/>
        <w:jc w:val="center"/>
        <w:rPr>
          <w:rFonts w:ascii="Times New Roman" w:hAnsi="Times New Roman" w:cs="Times New Roman"/>
          <w:b/>
          <w:sz w:val="28"/>
          <w:szCs w:val="28"/>
        </w:rPr>
      </w:pPr>
    </w:p>
    <w:p w:rsidR="00994D91" w:rsidRPr="009E7712" w:rsidRDefault="00994D91" w:rsidP="00994D91">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94D91" w:rsidRPr="00994D91" w:rsidRDefault="00994D91" w:rsidP="00994D91">
      <w:pPr>
        <w:spacing w:after="0"/>
        <w:jc w:val="both"/>
        <w:rPr>
          <w:rFonts w:ascii="Times New Roman" w:hAnsi="Times New Roman" w:cs="Times New Roman"/>
          <w:noProof/>
          <w:sz w:val="28"/>
          <w:szCs w:val="28"/>
          <w:lang w:val="kk-KZ"/>
        </w:rPr>
      </w:pPr>
      <w:r w:rsidRPr="009E7712">
        <w:rPr>
          <w:rFonts w:ascii="Times New Roman" w:hAnsi="Times New Roman" w:cs="Times New Roman"/>
          <w:sz w:val="28"/>
          <w:szCs w:val="28"/>
          <w:lang w:val="kk-KZ"/>
        </w:rPr>
        <w:t xml:space="preserve">111600,  Қостанай облысы, Сарыкөл ауданы, </w:t>
      </w:r>
      <w:r w:rsidRPr="00994D91">
        <w:rPr>
          <w:rFonts w:ascii="Times New Roman" w:hAnsi="Times New Roman" w:cs="Times New Roman"/>
          <w:sz w:val="28"/>
          <w:szCs w:val="28"/>
          <w:lang w:val="kk-KZ"/>
        </w:rPr>
        <w:t xml:space="preserve">Сарыкөл а, Мендеке батыр көш 1 e-mail: </w:t>
      </w:r>
      <w:r w:rsidR="00A930B2">
        <w:fldChar w:fldCharType="begin"/>
      </w:r>
      <w:r w:rsidR="00A930B2" w:rsidRPr="00B731D7">
        <w:rPr>
          <w:lang w:val="kk-KZ"/>
        </w:rPr>
        <w:instrText>HYPERLINK "mailto:sar.buhcrb@mail.ru"</w:instrText>
      </w:r>
      <w:r w:rsidR="00A930B2">
        <w:fldChar w:fldCharType="separate"/>
      </w:r>
      <w:r w:rsidRPr="00994D91">
        <w:rPr>
          <w:rStyle w:val="a7"/>
          <w:rFonts w:ascii="Times New Roman" w:hAnsi="Times New Roman" w:cs="Times New Roman"/>
          <w:sz w:val="28"/>
          <w:szCs w:val="28"/>
          <w:lang w:val="kk-KZ"/>
        </w:rPr>
        <w:t>sar.buhcrb@mail.ru</w:t>
      </w:r>
      <w:r w:rsidR="00A930B2">
        <w:fldChar w:fldCharType="end"/>
      </w:r>
      <w:r w:rsidRPr="00994D91">
        <w:rPr>
          <w:rFonts w:ascii="Times New Roman" w:hAnsi="Times New Roman" w:cs="Times New Roman"/>
          <w:sz w:val="28"/>
          <w:szCs w:val="28"/>
          <w:lang w:val="kk-KZ"/>
        </w:rPr>
        <w:t>, интернет ресурс: http://sarykol-bol.rka.kz/ru/gos-zakup.html қосымшаға сәйкес баға ұсыныстарына сұрату тәсілімен сатып алу өткізу туралы жариялайды.</w:t>
      </w:r>
    </w:p>
    <w:p w:rsidR="00994D91" w:rsidRPr="009E7712" w:rsidRDefault="00994D91" w:rsidP="00994D91">
      <w:pPr>
        <w:spacing w:after="0"/>
        <w:ind w:firstLine="426"/>
        <w:jc w:val="both"/>
        <w:rPr>
          <w:rFonts w:ascii="Times New Roman" w:hAnsi="Times New Roman" w:cs="Times New Roman"/>
          <w:noProof/>
          <w:sz w:val="28"/>
          <w:szCs w:val="28"/>
          <w:lang w:val="kk-KZ"/>
        </w:rPr>
      </w:pPr>
      <w:r w:rsidRPr="009E7712">
        <w:rPr>
          <w:rFonts w:ascii="Times New Roman" w:hAnsi="Times New Roman" w:cs="Times New Roman"/>
          <w:noProof/>
          <w:sz w:val="28"/>
          <w:szCs w:val="28"/>
          <w:lang w:val="kk-KZ"/>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94D91" w:rsidRPr="009E7712" w:rsidRDefault="00994D91" w:rsidP="00994D91">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A930B2">
        <w:fldChar w:fldCharType="begin"/>
      </w:r>
      <w:r w:rsidR="00A930B2" w:rsidRPr="00B731D7">
        <w:rPr>
          <w:lang w:val="kk-KZ"/>
        </w:rPr>
        <w:instrText>HYPERLINK "http://adilet.zan.kz/kaz/docs/P1600000908" \l "z162"</w:instrText>
      </w:r>
      <w:r w:rsidR="00A930B2">
        <w:fldChar w:fldCharType="separate"/>
      </w:r>
      <w:r w:rsidRPr="009E7712">
        <w:rPr>
          <w:rStyle w:val="a7"/>
          <w:rFonts w:ascii="Times New Roman" w:hAnsi="Times New Roman" w:cs="Times New Roman"/>
          <w:sz w:val="28"/>
          <w:szCs w:val="28"/>
          <w:lang w:val="kk-KZ"/>
        </w:rPr>
        <w:t>4-тарауында</w:t>
      </w:r>
      <w:r w:rsidR="00A930B2">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B731D7">
        <w:rPr>
          <w:rFonts w:ascii="Times New Roman" w:hAnsi="Times New Roman" w:cs="Times New Roman"/>
          <w:b/>
          <w:sz w:val="28"/>
          <w:szCs w:val="28"/>
          <w:lang w:val="kk-KZ"/>
        </w:rPr>
        <w:t>9 қазанда</w:t>
      </w:r>
      <w:r w:rsidR="00601DA3"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12.00 сағат дейін Сарыкөл ауданы, Сарыкөл а, Мендеке батыр көш 1, бухгалтерия мекенжайына баға ұсыныстарын берудің соңғы мерзімі.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B731D7">
        <w:rPr>
          <w:rFonts w:ascii="Times New Roman" w:hAnsi="Times New Roman" w:cs="Times New Roman"/>
          <w:b/>
          <w:sz w:val="28"/>
          <w:szCs w:val="28"/>
          <w:lang w:val="kk-KZ"/>
        </w:rPr>
        <w:t>9 қазанға</w:t>
      </w:r>
      <w:r w:rsidR="000804BB">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94D91" w:rsidRPr="009E7712" w:rsidRDefault="00994D91" w:rsidP="00994D91">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994D91" w:rsidRPr="00994D91" w:rsidRDefault="00994D91">
      <w:pPr>
        <w:rPr>
          <w:rFonts w:ascii="Times New Roman" w:eastAsia="Times New Roman" w:hAnsi="Times New Roman" w:cs="Times New Roman"/>
          <w:bCs/>
          <w:sz w:val="28"/>
          <w:szCs w:val="28"/>
          <w:lang w:val="kk-KZ"/>
        </w:rPr>
      </w:pPr>
      <w:r w:rsidRPr="00994D91">
        <w:rPr>
          <w:b/>
          <w:sz w:val="28"/>
          <w:szCs w:val="28"/>
          <w:lang w:val="kk-KZ"/>
        </w:rPr>
        <w:br w:type="page"/>
      </w:r>
    </w:p>
    <w:p w:rsidR="000804BB" w:rsidRDefault="00994D91" w:rsidP="000804BB">
      <w:pPr>
        <w:spacing w:after="0"/>
        <w:ind w:firstLine="400"/>
        <w:jc w:val="right"/>
        <w:rPr>
          <w:rFonts w:ascii="Times New Roman" w:hAnsi="Times New Roman" w:cs="Times New Roman"/>
          <w:sz w:val="24"/>
          <w:szCs w:val="24"/>
        </w:rPr>
      </w:pPr>
      <w:r w:rsidRPr="00994D91">
        <w:rPr>
          <w:sz w:val="28"/>
          <w:szCs w:val="28"/>
          <w:lang w:val="kk-KZ"/>
        </w:rPr>
        <w:lastRenderedPageBreak/>
        <w:t xml:space="preserve">Қосымша </w:t>
      </w:r>
      <w:r>
        <w:rPr>
          <w:sz w:val="28"/>
          <w:szCs w:val="28"/>
          <w:lang w:val="kk-KZ"/>
        </w:rPr>
        <w:t>1</w:t>
      </w:r>
    </w:p>
    <w:p w:rsidR="000804BB" w:rsidRDefault="000804BB" w:rsidP="000804BB">
      <w:pPr>
        <w:spacing w:after="0"/>
        <w:ind w:firstLine="400"/>
        <w:jc w:val="right"/>
        <w:rPr>
          <w:rFonts w:ascii="Times New Roman" w:hAnsi="Times New Roman" w:cs="Times New Roman"/>
          <w:sz w:val="24"/>
          <w:szCs w:val="24"/>
        </w:rPr>
      </w:pPr>
    </w:p>
    <w:tbl>
      <w:tblPr>
        <w:tblW w:w="10490" w:type="dxa"/>
        <w:tblInd w:w="-743" w:type="dxa"/>
        <w:tblLayout w:type="fixed"/>
        <w:tblLook w:val="04A0"/>
      </w:tblPr>
      <w:tblGrid>
        <w:gridCol w:w="709"/>
        <w:gridCol w:w="2835"/>
        <w:gridCol w:w="3402"/>
        <w:gridCol w:w="1134"/>
        <w:gridCol w:w="992"/>
        <w:gridCol w:w="1418"/>
      </w:tblGrid>
      <w:tr w:rsidR="00C9408A" w:rsidRPr="00736AB6" w:rsidTr="00C9408A">
        <w:trPr>
          <w:trHeight w:val="342"/>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C9408A" w:rsidRPr="00736AB6" w:rsidRDefault="00C9408A" w:rsidP="00642E59">
            <w:pPr>
              <w:spacing w:after="0"/>
              <w:ind w:left="49"/>
              <w:rPr>
                <w:rFonts w:ascii="Times New Roman" w:hAnsi="Times New Roman" w:cs="Times New Roman"/>
                <w:sz w:val="20"/>
                <w:szCs w:val="20"/>
              </w:rPr>
            </w:pPr>
            <w:r w:rsidRPr="00736AB6">
              <w:rPr>
                <w:rFonts w:ascii="Times New Roman" w:hAnsi="Times New Roman" w:cs="Times New Roman"/>
                <w:sz w:val="20"/>
                <w:szCs w:val="20"/>
              </w:rPr>
              <w:t>№ лота</w:t>
            </w:r>
          </w:p>
        </w:tc>
        <w:tc>
          <w:tcPr>
            <w:tcW w:w="2835" w:type="dxa"/>
            <w:tcBorders>
              <w:top w:val="single" w:sz="4" w:space="0" w:color="auto"/>
              <w:left w:val="nil"/>
              <w:bottom w:val="single" w:sz="4" w:space="0" w:color="auto"/>
              <w:right w:val="single" w:sz="4" w:space="0" w:color="auto"/>
            </w:tcBorders>
            <w:shd w:val="clear" w:color="000000" w:fill="FFFFFF"/>
            <w:hideMark/>
          </w:tcPr>
          <w:p w:rsidR="00C9408A" w:rsidRPr="00736AB6" w:rsidRDefault="00C9408A" w:rsidP="00642E59">
            <w:pPr>
              <w:spacing w:after="0"/>
              <w:ind w:left="49"/>
              <w:rPr>
                <w:rFonts w:ascii="Times New Roman" w:hAnsi="Times New Roman" w:cs="Times New Roman"/>
                <w:sz w:val="20"/>
                <w:szCs w:val="20"/>
              </w:rPr>
            </w:pPr>
            <w:r w:rsidRPr="00736AB6">
              <w:rPr>
                <w:rFonts w:ascii="Times New Roman" w:hAnsi="Times New Roman" w:cs="Times New Roman"/>
                <w:sz w:val="20"/>
                <w:szCs w:val="20"/>
              </w:rPr>
              <w:t>Торговое наименование</w:t>
            </w:r>
          </w:p>
        </w:tc>
        <w:tc>
          <w:tcPr>
            <w:tcW w:w="3402" w:type="dxa"/>
            <w:tcBorders>
              <w:top w:val="single" w:sz="4" w:space="0" w:color="auto"/>
              <w:left w:val="nil"/>
              <w:bottom w:val="single" w:sz="4" w:space="0" w:color="auto"/>
              <w:right w:val="single" w:sz="4" w:space="0" w:color="auto"/>
            </w:tcBorders>
            <w:shd w:val="clear" w:color="000000" w:fill="FFFFFF"/>
            <w:hideMark/>
          </w:tcPr>
          <w:p w:rsidR="00C9408A" w:rsidRPr="00736AB6" w:rsidRDefault="00C9408A" w:rsidP="00642E59">
            <w:pPr>
              <w:spacing w:after="0"/>
              <w:ind w:left="49"/>
              <w:rPr>
                <w:rFonts w:ascii="Times New Roman" w:hAnsi="Times New Roman" w:cs="Times New Roman"/>
                <w:sz w:val="20"/>
                <w:szCs w:val="20"/>
              </w:rPr>
            </w:pPr>
            <w:r w:rsidRPr="00736AB6">
              <w:rPr>
                <w:rFonts w:ascii="Times New Roman" w:hAnsi="Times New Roman" w:cs="Times New Roman"/>
                <w:sz w:val="20"/>
                <w:szCs w:val="20"/>
              </w:rPr>
              <w:t>Лекарственная форма (характеристика)</w:t>
            </w:r>
          </w:p>
        </w:tc>
        <w:tc>
          <w:tcPr>
            <w:tcW w:w="1134" w:type="dxa"/>
            <w:tcBorders>
              <w:top w:val="single" w:sz="4" w:space="0" w:color="auto"/>
              <w:left w:val="nil"/>
              <w:bottom w:val="single" w:sz="4" w:space="0" w:color="auto"/>
              <w:right w:val="single" w:sz="4" w:space="0" w:color="auto"/>
            </w:tcBorders>
            <w:shd w:val="clear" w:color="000000" w:fill="FFFFFF"/>
            <w:hideMark/>
          </w:tcPr>
          <w:p w:rsidR="00C9408A" w:rsidRPr="00736AB6" w:rsidRDefault="00C9408A" w:rsidP="00642E59">
            <w:pPr>
              <w:spacing w:after="0"/>
              <w:ind w:left="49"/>
              <w:jc w:val="center"/>
              <w:rPr>
                <w:rFonts w:ascii="Times New Roman" w:hAnsi="Times New Roman" w:cs="Times New Roman"/>
                <w:sz w:val="20"/>
                <w:szCs w:val="20"/>
              </w:rPr>
            </w:pPr>
            <w:r w:rsidRPr="00736AB6">
              <w:rPr>
                <w:rFonts w:ascii="Times New Roman" w:hAnsi="Times New Roman" w:cs="Times New Roman"/>
                <w:sz w:val="20"/>
                <w:szCs w:val="20"/>
              </w:rPr>
              <w:t>Ед. измерения</w:t>
            </w:r>
          </w:p>
        </w:tc>
        <w:tc>
          <w:tcPr>
            <w:tcW w:w="992" w:type="dxa"/>
            <w:tcBorders>
              <w:top w:val="single" w:sz="4" w:space="0" w:color="auto"/>
              <w:left w:val="nil"/>
              <w:bottom w:val="single" w:sz="4" w:space="0" w:color="auto"/>
              <w:right w:val="single" w:sz="4" w:space="0" w:color="auto"/>
            </w:tcBorders>
            <w:shd w:val="clear" w:color="000000" w:fill="FFFFFF"/>
            <w:noWrap/>
            <w:hideMark/>
          </w:tcPr>
          <w:p w:rsidR="00C9408A" w:rsidRPr="00736AB6" w:rsidRDefault="00C9408A" w:rsidP="00642E59">
            <w:pPr>
              <w:spacing w:after="0"/>
              <w:ind w:left="49"/>
              <w:jc w:val="center"/>
              <w:rPr>
                <w:rFonts w:ascii="Times New Roman" w:hAnsi="Times New Roman" w:cs="Times New Roman"/>
                <w:sz w:val="20"/>
                <w:szCs w:val="20"/>
              </w:rPr>
            </w:pPr>
            <w:r w:rsidRPr="00736AB6">
              <w:rPr>
                <w:rFonts w:ascii="Times New Roman" w:hAnsi="Times New Roman" w:cs="Times New Roman"/>
                <w:sz w:val="20"/>
                <w:szCs w:val="20"/>
              </w:rPr>
              <w:t>Кол-во</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C9408A" w:rsidRPr="00736AB6" w:rsidRDefault="00C9408A" w:rsidP="00642E59">
            <w:pPr>
              <w:spacing w:after="0"/>
              <w:ind w:left="49"/>
              <w:jc w:val="center"/>
              <w:rPr>
                <w:rFonts w:ascii="Times New Roman" w:hAnsi="Times New Roman" w:cs="Times New Roman"/>
                <w:sz w:val="20"/>
                <w:szCs w:val="20"/>
              </w:rPr>
            </w:pPr>
            <w:r w:rsidRPr="00736AB6">
              <w:rPr>
                <w:rFonts w:ascii="Times New Roman" w:hAnsi="Times New Roman" w:cs="Times New Roman"/>
                <w:sz w:val="20"/>
                <w:szCs w:val="20"/>
              </w:rPr>
              <w:t>цена</w:t>
            </w:r>
          </w:p>
        </w:tc>
      </w:tr>
      <w:tr w:rsidR="00B731D7" w:rsidRPr="006226D9"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B731D7" w:rsidRDefault="00B731D7">
            <w:pPr>
              <w:spacing w:after="0"/>
              <w:ind w:left="49"/>
              <w:rPr>
                <w:rFonts w:ascii="Times New Roman" w:hAnsi="Times New Roman" w:cs="Times New Roman"/>
                <w:sz w:val="20"/>
                <w:szCs w:val="20"/>
                <w:lang w:eastAsia="en-US"/>
              </w:rPr>
            </w:pPr>
            <w:r>
              <w:rPr>
                <w:rFonts w:ascii="Times New Roman" w:hAnsi="Times New Roman" w:cs="Times New Roman"/>
                <w:sz w:val="20"/>
                <w:szCs w:val="20"/>
              </w:rPr>
              <w:t>1</w:t>
            </w:r>
          </w:p>
        </w:tc>
        <w:tc>
          <w:tcPr>
            <w:tcW w:w="2835" w:type="dxa"/>
            <w:tcBorders>
              <w:top w:val="single" w:sz="4" w:space="0" w:color="auto"/>
              <w:left w:val="nil"/>
              <w:bottom w:val="single" w:sz="4" w:space="0" w:color="auto"/>
              <w:right w:val="single" w:sz="4" w:space="0" w:color="auto"/>
            </w:tcBorders>
            <w:shd w:val="clear" w:color="000000" w:fill="FFFFFF"/>
          </w:tcPr>
          <w:p w:rsidR="00B731D7" w:rsidRPr="00B12F9D" w:rsidRDefault="00B731D7" w:rsidP="003E06A0">
            <w:pPr>
              <w:pStyle w:val="a3"/>
              <w:rPr>
                <w:b w:val="0"/>
                <w:sz w:val="20"/>
                <w:szCs w:val="20"/>
              </w:rPr>
            </w:pPr>
            <w:r>
              <w:rPr>
                <w:b w:val="0"/>
                <w:sz w:val="20"/>
                <w:szCs w:val="20"/>
              </w:rPr>
              <w:t xml:space="preserve">Кофеин натрий </w:t>
            </w:r>
            <w:proofErr w:type="spellStart"/>
            <w:r>
              <w:rPr>
                <w:b w:val="0"/>
                <w:sz w:val="20"/>
                <w:szCs w:val="20"/>
              </w:rPr>
              <w:t>бензоат</w:t>
            </w:r>
            <w:proofErr w:type="spellEnd"/>
            <w:r>
              <w:rPr>
                <w:b w:val="0"/>
                <w:sz w:val="20"/>
                <w:szCs w:val="20"/>
              </w:rPr>
              <w:t xml:space="preserve"> 20% - 1,0</w:t>
            </w:r>
          </w:p>
        </w:tc>
        <w:tc>
          <w:tcPr>
            <w:tcW w:w="3402" w:type="dxa"/>
            <w:tcBorders>
              <w:top w:val="single" w:sz="4" w:space="0" w:color="auto"/>
              <w:left w:val="nil"/>
              <w:bottom w:val="single" w:sz="4" w:space="0" w:color="auto"/>
              <w:right w:val="single" w:sz="4" w:space="0" w:color="auto"/>
            </w:tcBorders>
            <w:shd w:val="clear" w:color="000000" w:fill="FFFFFF"/>
          </w:tcPr>
          <w:p w:rsidR="00B731D7" w:rsidRPr="00B12F9D" w:rsidRDefault="00B731D7" w:rsidP="003E06A0">
            <w:pPr>
              <w:pStyle w:val="a3"/>
              <w:rPr>
                <w:b w:val="0"/>
                <w:sz w:val="20"/>
                <w:szCs w:val="20"/>
              </w:rPr>
            </w:pPr>
            <w:r>
              <w:rPr>
                <w:b w:val="0"/>
                <w:sz w:val="20"/>
                <w:szCs w:val="20"/>
              </w:rPr>
              <w:t xml:space="preserve">Кофеин натрий </w:t>
            </w:r>
            <w:proofErr w:type="spellStart"/>
            <w:r>
              <w:rPr>
                <w:b w:val="0"/>
                <w:sz w:val="20"/>
                <w:szCs w:val="20"/>
              </w:rPr>
              <w:t>бензоат</w:t>
            </w:r>
            <w:proofErr w:type="spellEnd"/>
            <w:r>
              <w:rPr>
                <w:b w:val="0"/>
                <w:sz w:val="20"/>
                <w:szCs w:val="20"/>
              </w:rPr>
              <w:t xml:space="preserve"> 20% - 1,0</w:t>
            </w:r>
          </w:p>
        </w:tc>
        <w:tc>
          <w:tcPr>
            <w:tcW w:w="1134" w:type="dxa"/>
            <w:tcBorders>
              <w:top w:val="single" w:sz="4" w:space="0" w:color="auto"/>
              <w:left w:val="nil"/>
              <w:bottom w:val="single" w:sz="4" w:space="0" w:color="auto"/>
              <w:right w:val="single" w:sz="4" w:space="0" w:color="auto"/>
            </w:tcBorders>
            <w:shd w:val="clear" w:color="000000" w:fill="FFFFFF"/>
          </w:tcPr>
          <w:p w:rsidR="00B731D7" w:rsidRPr="00882BC2" w:rsidRDefault="00B731D7" w:rsidP="003E06A0">
            <w:pPr>
              <w:pStyle w:val="a3"/>
              <w:rPr>
                <w:b w:val="0"/>
                <w:sz w:val="20"/>
                <w:szCs w:val="20"/>
              </w:rPr>
            </w:pPr>
            <w:proofErr w:type="spellStart"/>
            <w:r>
              <w:rPr>
                <w:b w:val="0"/>
                <w:sz w:val="20"/>
                <w:szCs w:val="20"/>
              </w:rPr>
              <w:t>амп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B731D7" w:rsidRPr="00882BC2" w:rsidRDefault="00B731D7" w:rsidP="003E06A0">
            <w:pPr>
              <w:pStyle w:val="a3"/>
              <w:rPr>
                <w:b w:val="0"/>
                <w:sz w:val="20"/>
                <w:szCs w:val="20"/>
              </w:rPr>
            </w:pPr>
            <w:r>
              <w:rPr>
                <w:b w:val="0"/>
                <w:sz w:val="20"/>
                <w:szCs w:val="20"/>
              </w:rPr>
              <w:t>1000</w:t>
            </w:r>
          </w:p>
        </w:tc>
        <w:tc>
          <w:tcPr>
            <w:tcW w:w="1418" w:type="dxa"/>
            <w:tcBorders>
              <w:top w:val="single" w:sz="4" w:space="0" w:color="auto"/>
              <w:left w:val="nil"/>
              <w:bottom w:val="single" w:sz="4" w:space="0" w:color="auto"/>
              <w:right w:val="single" w:sz="4" w:space="0" w:color="auto"/>
            </w:tcBorders>
            <w:shd w:val="clear" w:color="000000" w:fill="FFFFFF"/>
            <w:noWrap/>
          </w:tcPr>
          <w:p w:rsidR="00B731D7" w:rsidRPr="00047E57" w:rsidRDefault="00B731D7" w:rsidP="003E06A0">
            <w:pPr>
              <w:pStyle w:val="a3"/>
              <w:rPr>
                <w:b w:val="0"/>
                <w:sz w:val="20"/>
                <w:szCs w:val="20"/>
              </w:rPr>
            </w:pPr>
            <w:r>
              <w:rPr>
                <w:b w:val="0"/>
                <w:sz w:val="20"/>
                <w:szCs w:val="20"/>
              </w:rPr>
              <w:t>34,77</w:t>
            </w:r>
          </w:p>
        </w:tc>
      </w:tr>
      <w:tr w:rsidR="00B731D7"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B731D7" w:rsidRDefault="00B731D7">
            <w:pPr>
              <w:spacing w:after="0"/>
              <w:ind w:left="49"/>
              <w:rPr>
                <w:rFonts w:ascii="Times New Roman" w:hAnsi="Times New Roman" w:cs="Times New Roman"/>
                <w:sz w:val="20"/>
                <w:szCs w:val="20"/>
                <w:lang w:eastAsia="en-US"/>
              </w:rPr>
            </w:pPr>
            <w:r>
              <w:rPr>
                <w:rFonts w:ascii="Times New Roman" w:hAnsi="Times New Roman" w:cs="Times New Roman"/>
                <w:sz w:val="20"/>
                <w:szCs w:val="20"/>
              </w:rPr>
              <w:t>2</w:t>
            </w:r>
          </w:p>
        </w:tc>
        <w:tc>
          <w:tcPr>
            <w:tcW w:w="2835" w:type="dxa"/>
            <w:tcBorders>
              <w:top w:val="single" w:sz="4" w:space="0" w:color="auto"/>
              <w:left w:val="nil"/>
              <w:bottom w:val="single" w:sz="4" w:space="0" w:color="auto"/>
              <w:right w:val="single" w:sz="4" w:space="0" w:color="auto"/>
            </w:tcBorders>
            <w:shd w:val="clear" w:color="000000" w:fill="FFFFFF"/>
          </w:tcPr>
          <w:p w:rsidR="00B731D7" w:rsidRDefault="00B731D7" w:rsidP="003E06A0">
            <w:pPr>
              <w:pStyle w:val="a3"/>
              <w:rPr>
                <w:b w:val="0"/>
                <w:sz w:val="20"/>
                <w:szCs w:val="20"/>
              </w:rPr>
            </w:pPr>
            <w:r>
              <w:rPr>
                <w:b w:val="0"/>
                <w:sz w:val="20"/>
                <w:szCs w:val="20"/>
              </w:rPr>
              <w:t xml:space="preserve">Кордиамин </w:t>
            </w:r>
            <w:proofErr w:type="gramStart"/>
            <w:r>
              <w:rPr>
                <w:b w:val="0"/>
                <w:sz w:val="20"/>
                <w:szCs w:val="20"/>
              </w:rPr>
              <w:t>–</w:t>
            </w:r>
            <w:proofErr w:type="spellStart"/>
            <w:r>
              <w:rPr>
                <w:b w:val="0"/>
                <w:sz w:val="20"/>
                <w:szCs w:val="20"/>
              </w:rPr>
              <w:t>Д</w:t>
            </w:r>
            <w:proofErr w:type="gramEnd"/>
            <w:r>
              <w:rPr>
                <w:b w:val="0"/>
                <w:sz w:val="20"/>
                <w:szCs w:val="20"/>
              </w:rPr>
              <w:t>арница</w:t>
            </w:r>
            <w:proofErr w:type="spellEnd"/>
            <w:r>
              <w:rPr>
                <w:b w:val="0"/>
                <w:sz w:val="20"/>
                <w:szCs w:val="20"/>
              </w:rPr>
              <w:t xml:space="preserve"> 25%-2,0</w:t>
            </w:r>
          </w:p>
        </w:tc>
        <w:tc>
          <w:tcPr>
            <w:tcW w:w="3402" w:type="dxa"/>
            <w:tcBorders>
              <w:top w:val="single" w:sz="4" w:space="0" w:color="auto"/>
              <w:left w:val="nil"/>
              <w:bottom w:val="single" w:sz="4" w:space="0" w:color="auto"/>
              <w:right w:val="single" w:sz="4" w:space="0" w:color="auto"/>
            </w:tcBorders>
            <w:shd w:val="clear" w:color="000000" w:fill="FFFFFF"/>
          </w:tcPr>
          <w:p w:rsidR="00B731D7" w:rsidRDefault="00B731D7" w:rsidP="003E06A0">
            <w:pPr>
              <w:pStyle w:val="a3"/>
              <w:rPr>
                <w:b w:val="0"/>
                <w:sz w:val="20"/>
                <w:szCs w:val="20"/>
              </w:rPr>
            </w:pPr>
            <w:r>
              <w:rPr>
                <w:b w:val="0"/>
                <w:sz w:val="20"/>
                <w:szCs w:val="20"/>
              </w:rPr>
              <w:t xml:space="preserve">Кордиамин </w:t>
            </w:r>
            <w:proofErr w:type="gramStart"/>
            <w:r>
              <w:rPr>
                <w:b w:val="0"/>
                <w:sz w:val="20"/>
                <w:szCs w:val="20"/>
              </w:rPr>
              <w:t>–</w:t>
            </w:r>
            <w:proofErr w:type="spellStart"/>
            <w:r>
              <w:rPr>
                <w:b w:val="0"/>
                <w:sz w:val="20"/>
                <w:szCs w:val="20"/>
              </w:rPr>
              <w:t>Д</w:t>
            </w:r>
            <w:proofErr w:type="gramEnd"/>
            <w:r>
              <w:rPr>
                <w:b w:val="0"/>
                <w:sz w:val="20"/>
                <w:szCs w:val="20"/>
              </w:rPr>
              <w:t>арница</w:t>
            </w:r>
            <w:proofErr w:type="spellEnd"/>
            <w:r>
              <w:rPr>
                <w:b w:val="0"/>
                <w:sz w:val="20"/>
                <w:szCs w:val="20"/>
              </w:rPr>
              <w:t xml:space="preserve"> 25%-2,0</w:t>
            </w:r>
          </w:p>
        </w:tc>
        <w:tc>
          <w:tcPr>
            <w:tcW w:w="1134" w:type="dxa"/>
            <w:tcBorders>
              <w:top w:val="single" w:sz="4" w:space="0" w:color="auto"/>
              <w:left w:val="nil"/>
              <w:bottom w:val="single" w:sz="4" w:space="0" w:color="auto"/>
              <w:right w:val="single" w:sz="4" w:space="0" w:color="auto"/>
            </w:tcBorders>
            <w:shd w:val="clear" w:color="000000" w:fill="FFFFFF"/>
          </w:tcPr>
          <w:p w:rsidR="00B731D7" w:rsidRDefault="00B731D7" w:rsidP="003E06A0">
            <w:pPr>
              <w:pStyle w:val="a3"/>
              <w:rPr>
                <w:b w:val="0"/>
                <w:sz w:val="20"/>
                <w:szCs w:val="20"/>
              </w:rPr>
            </w:pPr>
            <w:proofErr w:type="spellStart"/>
            <w:r>
              <w:rPr>
                <w:b w:val="0"/>
                <w:sz w:val="20"/>
                <w:szCs w:val="20"/>
              </w:rPr>
              <w:t>амп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B731D7" w:rsidRPr="00882BC2" w:rsidRDefault="00B731D7" w:rsidP="003E06A0">
            <w:pPr>
              <w:pStyle w:val="a3"/>
              <w:rPr>
                <w:b w:val="0"/>
                <w:sz w:val="20"/>
                <w:szCs w:val="20"/>
              </w:rPr>
            </w:pPr>
            <w:r>
              <w:rPr>
                <w:b w:val="0"/>
                <w:sz w:val="20"/>
                <w:szCs w:val="20"/>
              </w:rPr>
              <w:t>1000</w:t>
            </w:r>
          </w:p>
        </w:tc>
        <w:tc>
          <w:tcPr>
            <w:tcW w:w="1418" w:type="dxa"/>
            <w:tcBorders>
              <w:top w:val="single" w:sz="4" w:space="0" w:color="auto"/>
              <w:left w:val="nil"/>
              <w:bottom w:val="single" w:sz="4" w:space="0" w:color="auto"/>
              <w:right w:val="single" w:sz="4" w:space="0" w:color="auto"/>
            </w:tcBorders>
            <w:shd w:val="clear" w:color="000000" w:fill="FFFFFF"/>
            <w:noWrap/>
          </w:tcPr>
          <w:p w:rsidR="00B731D7" w:rsidRPr="00882BC2" w:rsidRDefault="00B731D7" w:rsidP="003E06A0">
            <w:pPr>
              <w:pStyle w:val="a3"/>
              <w:rPr>
                <w:b w:val="0"/>
                <w:sz w:val="20"/>
                <w:szCs w:val="20"/>
              </w:rPr>
            </w:pPr>
            <w:r>
              <w:rPr>
                <w:b w:val="0"/>
                <w:sz w:val="20"/>
                <w:szCs w:val="20"/>
              </w:rPr>
              <w:t>116,5</w:t>
            </w:r>
          </w:p>
        </w:tc>
      </w:tr>
      <w:tr w:rsidR="00B731D7"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B731D7" w:rsidRDefault="00B731D7">
            <w:pPr>
              <w:spacing w:after="0"/>
              <w:ind w:left="49"/>
              <w:rPr>
                <w:rFonts w:ascii="Times New Roman" w:hAnsi="Times New Roman" w:cs="Times New Roman"/>
                <w:sz w:val="20"/>
                <w:szCs w:val="20"/>
                <w:lang w:eastAsia="en-US"/>
              </w:rPr>
            </w:pPr>
            <w:r>
              <w:rPr>
                <w:rFonts w:ascii="Times New Roman" w:hAnsi="Times New Roman" w:cs="Times New Roman"/>
                <w:sz w:val="20"/>
                <w:szCs w:val="20"/>
              </w:rPr>
              <w:t>3</w:t>
            </w:r>
          </w:p>
        </w:tc>
        <w:tc>
          <w:tcPr>
            <w:tcW w:w="2835" w:type="dxa"/>
            <w:tcBorders>
              <w:top w:val="single" w:sz="4" w:space="0" w:color="auto"/>
              <w:left w:val="nil"/>
              <w:bottom w:val="single" w:sz="4" w:space="0" w:color="auto"/>
              <w:right w:val="single" w:sz="4" w:space="0" w:color="auto"/>
            </w:tcBorders>
            <w:shd w:val="clear" w:color="000000" w:fill="FFFFFF"/>
          </w:tcPr>
          <w:p w:rsidR="00B731D7" w:rsidRDefault="00B731D7" w:rsidP="003E06A0">
            <w:pPr>
              <w:pStyle w:val="a3"/>
              <w:rPr>
                <w:b w:val="0"/>
                <w:sz w:val="20"/>
                <w:szCs w:val="20"/>
              </w:rPr>
            </w:pPr>
            <w:proofErr w:type="spellStart"/>
            <w:r>
              <w:rPr>
                <w:b w:val="0"/>
                <w:sz w:val="20"/>
                <w:szCs w:val="20"/>
              </w:rPr>
              <w:t>Санфлокс</w:t>
            </w:r>
            <w:proofErr w:type="spellEnd"/>
            <w:r>
              <w:rPr>
                <w:b w:val="0"/>
                <w:sz w:val="20"/>
                <w:szCs w:val="20"/>
              </w:rPr>
              <w:t xml:space="preserve"> раствор для инъекций 200мг/100мл</w:t>
            </w:r>
          </w:p>
        </w:tc>
        <w:tc>
          <w:tcPr>
            <w:tcW w:w="3402" w:type="dxa"/>
            <w:tcBorders>
              <w:top w:val="single" w:sz="4" w:space="0" w:color="auto"/>
              <w:left w:val="nil"/>
              <w:bottom w:val="single" w:sz="4" w:space="0" w:color="auto"/>
              <w:right w:val="single" w:sz="4" w:space="0" w:color="auto"/>
            </w:tcBorders>
            <w:shd w:val="clear" w:color="000000" w:fill="FFFFFF"/>
          </w:tcPr>
          <w:p w:rsidR="00B731D7" w:rsidRDefault="00B731D7" w:rsidP="003E06A0">
            <w:pPr>
              <w:pStyle w:val="a3"/>
              <w:rPr>
                <w:b w:val="0"/>
                <w:sz w:val="20"/>
                <w:szCs w:val="20"/>
              </w:rPr>
            </w:pPr>
            <w:proofErr w:type="spellStart"/>
            <w:r>
              <w:rPr>
                <w:b w:val="0"/>
                <w:sz w:val="20"/>
                <w:szCs w:val="20"/>
              </w:rPr>
              <w:t>Санфлокс</w:t>
            </w:r>
            <w:proofErr w:type="spellEnd"/>
            <w:r>
              <w:rPr>
                <w:b w:val="0"/>
                <w:sz w:val="20"/>
                <w:szCs w:val="20"/>
              </w:rPr>
              <w:t xml:space="preserve"> раствор для инъекций 200мг/100мл</w:t>
            </w:r>
          </w:p>
        </w:tc>
        <w:tc>
          <w:tcPr>
            <w:tcW w:w="1134" w:type="dxa"/>
            <w:tcBorders>
              <w:top w:val="single" w:sz="4" w:space="0" w:color="auto"/>
              <w:left w:val="nil"/>
              <w:bottom w:val="single" w:sz="4" w:space="0" w:color="auto"/>
              <w:right w:val="single" w:sz="4" w:space="0" w:color="auto"/>
            </w:tcBorders>
            <w:shd w:val="clear" w:color="000000" w:fill="FFFFFF"/>
          </w:tcPr>
          <w:p w:rsidR="00B731D7" w:rsidRDefault="00B731D7" w:rsidP="003E06A0">
            <w:pPr>
              <w:pStyle w:val="a3"/>
              <w:rPr>
                <w:b w:val="0"/>
                <w:sz w:val="20"/>
                <w:szCs w:val="20"/>
              </w:rPr>
            </w:pPr>
            <w:proofErr w:type="spellStart"/>
            <w:r>
              <w:rPr>
                <w:b w:val="0"/>
                <w:sz w:val="20"/>
                <w:szCs w:val="20"/>
              </w:rPr>
              <w:t>фл</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B731D7" w:rsidRPr="00882BC2" w:rsidRDefault="00B731D7" w:rsidP="003E06A0">
            <w:pPr>
              <w:pStyle w:val="a3"/>
              <w:rPr>
                <w:b w:val="0"/>
                <w:sz w:val="20"/>
                <w:szCs w:val="20"/>
              </w:rPr>
            </w:pPr>
            <w:r>
              <w:rPr>
                <w:b w:val="0"/>
                <w:sz w:val="20"/>
                <w:szCs w:val="20"/>
              </w:rPr>
              <w:t>400</w:t>
            </w:r>
          </w:p>
        </w:tc>
        <w:tc>
          <w:tcPr>
            <w:tcW w:w="1418" w:type="dxa"/>
            <w:tcBorders>
              <w:top w:val="single" w:sz="4" w:space="0" w:color="auto"/>
              <w:left w:val="nil"/>
              <w:bottom w:val="single" w:sz="4" w:space="0" w:color="auto"/>
              <w:right w:val="single" w:sz="4" w:space="0" w:color="auto"/>
            </w:tcBorders>
            <w:shd w:val="clear" w:color="000000" w:fill="FFFFFF"/>
            <w:noWrap/>
          </w:tcPr>
          <w:p w:rsidR="00B731D7" w:rsidRPr="00882BC2" w:rsidRDefault="00B731D7" w:rsidP="003E06A0">
            <w:pPr>
              <w:pStyle w:val="a3"/>
              <w:rPr>
                <w:b w:val="0"/>
                <w:sz w:val="20"/>
                <w:szCs w:val="20"/>
              </w:rPr>
            </w:pPr>
            <w:r>
              <w:rPr>
                <w:b w:val="0"/>
                <w:sz w:val="20"/>
                <w:szCs w:val="20"/>
              </w:rPr>
              <w:t>862,00</w:t>
            </w:r>
          </w:p>
        </w:tc>
      </w:tr>
      <w:tr w:rsidR="00B731D7"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B731D7" w:rsidRDefault="00B731D7">
            <w:pPr>
              <w:spacing w:after="0"/>
              <w:ind w:left="49"/>
              <w:rPr>
                <w:rFonts w:ascii="Times New Roman" w:hAnsi="Times New Roman" w:cs="Times New Roman"/>
                <w:sz w:val="20"/>
                <w:szCs w:val="20"/>
                <w:lang w:eastAsia="en-US"/>
              </w:rPr>
            </w:pPr>
            <w:r>
              <w:rPr>
                <w:rFonts w:ascii="Times New Roman" w:hAnsi="Times New Roman" w:cs="Times New Roman"/>
                <w:sz w:val="20"/>
                <w:szCs w:val="20"/>
              </w:rPr>
              <w:t>4</w:t>
            </w:r>
          </w:p>
        </w:tc>
        <w:tc>
          <w:tcPr>
            <w:tcW w:w="2835" w:type="dxa"/>
            <w:tcBorders>
              <w:top w:val="single" w:sz="4" w:space="0" w:color="auto"/>
              <w:left w:val="nil"/>
              <w:bottom w:val="single" w:sz="4" w:space="0" w:color="auto"/>
              <w:right w:val="single" w:sz="4" w:space="0" w:color="auto"/>
            </w:tcBorders>
            <w:shd w:val="clear" w:color="000000" w:fill="FFFFFF"/>
          </w:tcPr>
          <w:p w:rsidR="00B731D7" w:rsidRDefault="00B731D7" w:rsidP="003E06A0">
            <w:pPr>
              <w:pStyle w:val="a3"/>
              <w:rPr>
                <w:b w:val="0"/>
                <w:sz w:val="20"/>
                <w:szCs w:val="20"/>
              </w:rPr>
            </w:pPr>
            <w:proofErr w:type="spellStart"/>
            <w:r>
              <w:rPr>
                <w:b w:val="0"/>
                <w:sz w:val="20"/>
                <w:szCs w:val="20"/>
              </w:rPr>
              <w:t>Аллергопресс</w:t>
            </w:r>
            <w:proofErr w:type="spellEnd"/>
            <w:r>
              <w:rPr>
                <w:b w:val="0"/>
                <w:sz w:val="20"/>
                <w:szCs w:val="20"/>
              </w:rPr>
              <w:t xml:space="preserve"> раствор для инъекций 2%-1мл</w:t>
            </w:r>
          </w:p>
        </w:tc>
        <w:tc>
          <w:tcPr>
            <w:tcW w:w="3402" w:type="dxa"/>
            <w:tcBorders>
              <w:top w:val="single" w:sz="4" w:space="0" w:color="auto"/>
              <w:left w:val="nil"/>
              <w:bottom w:val="single" w:sz="4" w:space="0" w:color="auto"/>
              <w:right w:val="single" w:sz="4" w:space="0" w:color="auto"/>
            </w:tcBorders>
            <w:shd w:val="clear" w:color="000000" w:fill="FFFFFF"/>
          </w:tcPr>
          <w:p w:rsidR="00B731D7" w:rsidRDefault="00B731D7" w:rsidP="003E06A0">
            <w:pPr>
              <w:pStyle w:val="a3"/>
              <w:rPr>
                <w:b w:val="0"/>
                <w:sz w:val="20"/>
                <w:szCs w:val="20"/>
              </w:rPr>
            </w:pPr>
            <w:proofErr w:type="spellStart"/>
            <w:r>
              <w:rPr>
                <w:b w:val="0"/>
                <w:sz w:val="20"/>
                <w:szCs w:val="20"/>
              </w:rPr>
              <w:t>Аллергопресс</w:t>
            </w:r>
            <w:proofErr w:type="spellEnd"/>
            <w:r>
              <w:rPr>
                <w:b w:val="0"/>
                <w:sz w:val="20"/>
                <w:szCs w:val="20"/>
              </w:rPr>
              <w:t xml:space="preserve"> раствор для инъекций 2%-1мл</w:t>
            </w:r>
          </w:p>
        </w:tc>
        <w:tc>
          <w:tcPr>
            <w:tcW w:w="1134" w:type="dxa"/>
            <w:tcBorders>
              <w:top w:val="single" w:sz="4" w:space="0" w:color="auto"/>
              <w:left w:val="nil"/>
              <w:bottom w:val="single" w:sz="4" w:space="0" w:color="auto"/>
              <w:right w:val="single" w:sz="4" w:space="0" w:color="auto"/>
            </w:tcBorders>
            <w:shd w:val="clear" w:color="000000" w:fill="FFFFFF"/>
          </w:tcPr>
          <w:p w:rsidR="00B731D7" w:rsidRDefault="00B731D7" w:rsidP="003E06A0">
            <w:pPr>
              <w:pStyle w:val="a3"/>
              <w:rPr>
                <w:b w:val="0"/>
                <w:sz w:val="20"/>
                <w:szCs w:val="20"/>
              </w:rPr>
            </w:pPr>
            <w:proofErr w:type="spellStart"/>
            <w:r>
              <w:rPr>
                <w:b w:val="0"/>
                <w:sz w:val="20"/>
                <w:szCs w:val="20"/>
              </w:rPr>
              <w:t>амп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B731D7" w:rsidRDefault="00B731D7" w:rsidP="003E06A0">
            <w:pPr>
              <w:pStyle w:val="a3"/>
              <w:rPr>
                <w:b w:val="0"/>
                <w:sz w:val="20"/>
                <w:szCs w:val="20"/>
              </w:rPr>
            </w:pPr>
            <w:r>
              <w:rPr>
                <w:b w:val="0"/>
                <w:sz w:val="20"/>
                <w:szCs w:val="20"/>
              </w:rPr>
              <w:t>1000</w:t>
            </w:r>
          </w:p>
        </w:tc>
        <w:tc>
          <w:tcPr>
            <w:tcW w:w="1418" w:type="dxa"/>
            <w:tcBorders>
              <w:top w:val="single" w:sz="4" w:space="0" w:color="auto"/>
              <w:left w:val="nil"/>
              <w:bottom w:val="single" w:sz="4" w:space="0" w:color="auto"/>
              <w:right w:val="single" w:sz="4" w:space="0" w:color="auto"/>
            </w:tcBorders>
            <w:shd w:val="clear" w:color="000000" w:fill="FFFFFF"/>
            <w:noWrap/>
          </w:tcPr>
          <w:p w:rsidR="00B731D7" w:rsidRDefault="00B731D7" w:rsidP="003E06A0">
            <w:pPr>
              <w:pStyle w:val="a3"/>
              <w:rPr>
                <w:b w:val="0"/>
                <w:sz w:val="20"/>
                <w:szCs w:val="20"/>
              </w:rPr>
            </w:pPr>
            <w:r>
              <w:rPr>
                <w:b w:val="0"/>
                <w:sz w:val="20"/>
                <w:szCs w:val="20"/>
              </w:rPr>
              <w:t>176,00</w:t>
            </w:r>
          </w:p>
        </w:tc>
      </w:tr>
      <w:tr w:rsidR="00B731D7"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B731D7" w:rsidRDefault="00B731D7">
            <w:pPr>
              <w:spacing w:after="0"/>
              <w:ind w:left="49"/>
              <w:rPr>
                <w:rFonts w:ascii="Times New Roman" w:hAnsi="Times New Roman" w:cs="Times New Roman"/>
                <w:sz w:val="20"/>
                <w:szCs w:val="20"/>
                <w:lang w:eastAsia="en-US"/>
              </w:rPr>
            </w:pPr>
            <w:r>
              <w:rPr>
                <w:rFonts w:ascii="Times New Roman" w:hAnsi="Times New Roman" w:cs="Times New Roman"/>
                <w:sz w:val="20"/>
                <w:szCs w:val="20"/>
              </w:rPr>
              <w:t>5</w:t>
            </w:r>
          </w:p>
        </w:tc>
        <w:tc>
          <w:tcPr>
            <w:tcW w:w="2835" w:type="dxa"/>
            <w:tcBorders>
              <w:top w:val="single" w:sz="4" w:space="0" w:color="auto"/>
              <w:left w:val="nil"/>
              <w:bottom w:val="single" w:sz="4" w:space="0" w:color="auto"/>
              <w:right w:val="single" w:sz="4" w:space="0" w:color="auto"/>
            </w:tcBorders>
            <w:shd w:val="clear" w:color="000000" w:fill="FFFFFF"/>
          </w:tcPr>
          <w:p w:rsidR="00B731D7" w:rsidRDefault="00B731D7" w:rsidP="003E06A0">
            <w:pPr>
              <w:pStyle w:val="a3"/>
              <w:rPr>
                <w:b w:val="0"/>
                <w:sz w:val="20"/>
                <w:szCs w:val="20"/>
              </w:rPr>
            </w:pPr>
            <w:r>
              <w:rPr>
                <w:b w:val="0"/>
                <w:sz w:val="20"/>
                <w:szCs w:val="20"/>
              </w:rPr>
              <w:t>Адреналин раствор для инъекций 0,18%-1мл</w:t>
            </w:r>
          </w:p>
        </w:tc>
        <w:tc>
          <w:tcPr>
            <w:tcW w:w="3402" w:type="dxa"/>
            <w:tcBorders>
              <w:top w:val="single" w:sz="4" w:space="0" w:color="auto"/>
              <w:left w:val="nil"/>
              <w:bottom w:val="single" w:sz="4" w:space="0" w:color="auto"/>
              <w:right w:val="single" w:sz="4" w:space="0" w:color="auto"/>
            </w:tcBorders>
            <w:shd w:val="clear" w:color="000000" w:fill="FFFFFF"/>
          </w:tcPr>
          <w:p w:rsidR="00B731D7" w:rsidRDefault="00B731D7" w:rsidP="003E06A0">
            <w:pPr>
              <w:pStyle w:val="a3"/>
              <w:rPr>
                <w:b w:val="0"/>
                <w:sz w:val="20"/>
                <w:szCs w:val="20"/>
              </w:rPr>
            </w:pPr>
            <w:r>
              <w:rPr>
                <w:b w:val="0"/>
                <w:sz w:val="20"/>
                <w:szCs w:val="20"/>
              </w:rPr>
              <w:t>Адреналин раствор для инъекций 0,18%-1мл</w:t>
            </w:r>
          </w:p>
        </w:tc>
        <w:tc>
          <w:tcPr>
            <w:tcW w:w="1134" w:type="dxa"/>
            <w:tcBorders>
              <w:top w:val="single" w:sz="4" w:space="0" w:color="auto"/>
              <w:left w:val="nil"/>
              <w:bottom w:val="single" w:sz="4" w:space="0" w:color="auto"/>
              <w:right w:val="single" w:sz="4" w:space="0" w:color="auto"/>
            </w:tcBorders>
            <w:shd w:val="clear" w:color="000000" w:fill="FFFFFF"/>
          </w:tcPr>
          <w:p w:rsidR="00B731D7" w:rsidRDefault="00B731D7" w:rsidP="003E06A0">
            <w:pPr>
              <w:pStyle w:val="a3"/>
              <w:rPr>
                <w:b w:val="0"/>
                <w:sz w:val="20"/>
                <w:szCs w:val="20"/>
              </w:rPr>
            </w:pPr>
            <w:proofErr w:type="spellStart"/>
            <w:r>
              <w:rPr>
                <w:b w:val="0"/>
                <w:sz w:val="20"/>
                <w:szCs w:val="20"/>
              </w:rPr>
              <w:t>амп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B731D7" w:rsidRDefault="00B731D7" w:rsidP="003E06A0">
            <w:pPr>
              <w:pStyle w:val="a3"/>
              <w:rPr>
                <w:b w:val="0"/>
                <w:sz w:val="20"/>
                <w:szCs w:val="20"/>
              </w:rPr>
            </w:pPr>
            <w:r>
              <w:rPr>
                <w:b w:val="0"/>
                <w:sz w:val="20"/>
                <w:szCs w:val="20"/>
              </w:rPr>
              <w:t>500</w:t>
            </w:r>
          </w:p>
        </w:tc>
        <w:tc>
          <w:tcPr>
            <w:tcW w:w="1418" w:type="dxa"/>
            <w:tcBorders>
              <w:top w:val="single" w:sz="4" w:space="0" w:color="auto"/>
              <w:left w:val="nil"/>
              <w:bottom w:val="single" w:sz="4" w:space="0" w:color="auto"/>
              <w:right w:val="single" w:sz="4" w:space="0" w:color="auto"/>
            </w:tcBorders>
            <w:shd w:val="clear" w:color="000000" w:fill="FFFFFF"/>
            <w:noWrap/>
          </w:tcPr>
          <w:p w:rsidR="00B731D7" w:rsidRDefault="00B731D7" w:rsidP="003E06A0">
            <w:pPr>
              <w:pStyle w:val="a3"/>
              <w:rPr>
                <w:b w:val="0"/>
                <w:sz w:val="20"/>
                <w:szCs w:val="20"/>
              </w:rPr>
            </w:pPr>
            <w:r>
              <w:rPr>
                <w:b w:val="0"/>
                <w:sz w:val="20"/>
                <w:szCs w:val="20"/>
              </w:rPr>
              <w:t>142,00</w:t>
            </w:r>
          </w:p>
        </w:tc>
      </w:tr>
      <w:tr w:rsidR="00B731D7"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B731D7" w:rsidRPr="00B731D7" w:rsidRDefault="00B731D7">
            <w:pPr>
              <w:spacing w:after="0"/>
              <w:ind w:left="49"/>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2835" w:type="dxa"/>
            <w:tcBorders>
              <w:top w:val="single" w:sz="4" w:space="0" w:color="auto"/>
              <w:left w:val="nil"/>
              <w:bottom w:val="single" w:sz="4" w:space="0" w:color="auto"/>
              <w:right w:val="single" w:sz="4" w:space="0" w:color="auto"/>
            </w:tcBorders>
            <w:shd w:val="clear" w:color="000000" w:fill="FFFFFF"/>
          </w:tcPr>
          <w:p w:rsidR="00B731D7" w:rsidRDefault="00B731D7" w:rsidP="003E06A0">
            <w:pPr>
              <w:pStyle w:val="a3"/>
              <w:rPr>
                <w:b w:val="0"/>
                <w:sz w:val="20"/>
                <w:szCs w:val="20"/>
              </w:rPr>
            </w:pPr>
            <w:proofErr w:type="spellStart"/>
            <w:r>
              <w:rPr>
                <w:b w:val="0"/>
                <w:sz w:val="20"/>
                <w:szCs w:val="20"/>
              </w:rPr>
              <w:t>Дигоксин</w:t>
            </w:r>
            <w:proofErr w:type="spellEnd"/>
            <w:r>
              <w:rPr>
                <w:b w:val="0"/>
                <w:sz w:val="20"/>
                <w:szCs w:val="20"/>
              </w:rPr>
              <w:t xml:space="preserve"> 0,25мг/мл 1,5 раствор для инъекций</w:t>
            </w:r>
          </w:p>
        </w:tc>
        <w:tc>
          <w:tcPr>
            <w:tcW w:w="3402" w:type="dxa"/>
            <w:tcBorders>
              <w:top w:val="single" w:sz="4" w:space="0" w:color="auto"/>
              <w:left w:val="nil"/>
              <w:bottom w:val="single" w:sz="4" w:space="0" w:color="auto"/>
              <w:right w:val="single" w:sz="4" w:space="0" w:color="auto"/>
            </w:tcBorders>
            <w:shd w:val="clear" w:color="000000" w:fill="FFFFFF"/>
          </w:tcPr>
          <w:p w:rsidR="00B731D7" w:rsidRDefault="00B731D7" w:rsidP="003E06A0">
            <w:pPr>
              <w:pStyle w:val="a3"/>
              <w:rPr>
                <w:b w:val="0"/>
                <w:sz w:val="20"/>
                <w:szCs w:val="20"/>
              </w:rPr>
            </w:pPr>
            <w:proofErr w:type="spellStart"/>
            <w:r>
              <w:rPr>
                <w:b w:val="0"/>
                <w:sz w:val="20"/>
                <w:szCs w:val="20"/>
              </w:rPr>
              <w:t>Дигоксин</w:t>
            </w:r>
            <w:proofErr w:type="spellEnd"/>
            <w:r>
              <w:rPr>
                <w:b w:val="0"/>
                <w:sz w:val="20"/>
                <w:szCs w:val="20"/>
              </w:rPr>
              <w:t xml:space="preserve"> 0,25мг/мл 1,5 раствор для инъекций</w:t>
            </w:r>
          </w:p>
        </w:tc>
        <w:tc>
          <w:tcPr>
            <w:tcW w:w="1134" w:type="dxa"/>
            <w:tcBorders>
              <w:top w:val="single" w:sz="4" w:space="0" w:color="auto"/>
              <w:left w:val="nil"/>
              <w:bottom w:val="single" w:sz="4" w:space="0" w:color="auto"/>
              <w:right w:val="single" w:sz="4" w:space="0" w:color="auto"/>
            </w:tcBorders>
            <w:shd w:val="clear" w:color="000000" w:fill="FFFFFF"/>
          </w:tcPr>
          <w:p w:rsidR="00B731D7" w:rsidRDefault="00B731D7" w:rsidP="003E06A0">
            <w:pPr>
              <w:pStyle w:val="a3"/>
              <w:rPr>
                <w:b w:val="0"/>
                <w:sz w:val="20"/>
                <w:szCs w:val="20"/>
              </w:rPr>
            </w:pPr>
            <w:proofErr w:type="spellStart"/>
            <w:r>
              <w:rPr>
                <w:b w:val="0"/>
                <w:sz w:val="20"/>
                <w:szCs w:val="20"/>
              </w:rPr>
              <w:t>амп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B731D7" w:rsidRDefault="00B731D7" w:rsidP="003E06A0">
            <w:pPr>
              <w:pStyle w:val="a3"/>
              <w:rPr>
                <w:b w:val="0"/>
                <w:sz w:val="20"/>
                <w:szCs w:val="20"/>
              </w:rPr>
            </w:pPr>
            <w:r>
              <w:rPr>
                <w:b w:val="0"/>
                <w:sz w:val="20"/>
                <w:szCs w:val="20"/>
              </w:rPr>
              <w:t>300</w:t>
            </w:r>
          </w:p>
        </w:tc>
        <w:tc>
          <w:tcPr>
            <w:tcW w:w="1418" w:type="dxa"/>
            <w:tcBorders>
              <w:top w:val="single" w:sz="4" w:space="0" w:color="auto"/>
              <w:left w:val="nil"/>
              <w:bottom w:val="single" w:sz="4" w:space="0" w:color="auto"/>
              <w:right w:val="single" w:sz="4" w:space="0" w:color="auto"/>
            </w:tcBorders>
            <w:shd w:val="clear" w:color="000000" w:fill="FFFFFF"/>
            <w:noWrap/>
          </w:tcPr>
          <w:p w:rsidR="00B731D7" w:rsidRDefault="00B731D7" w:rsidP="003E06A0">
            <w:pPr>
              <w:pStyle w:val="a3"/>
              <w:rPr>
                <w:b w:val="0"/>
                <w:sz w:val="20"/>
                <w:szCs w:val="20"/>
              </w:rPr>
            </w:pPr>
            <w:r>
              <w:rPr>
                <w:b w:val="0"/>
                <w:sz w:val="20"/>
                <w:szCs w:val="20"/>
              </w:rPr>
              <w:t>72,7</w:t>
            </w:r>
          </w:p>
        </w:tc>
      </w:tr>
      <w:tr w:rsidR="00B731D7"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B731D7" w:rsidRPr="00B731D7" w:rsidRDefault="00B731D7">
            <w:pPr>
              <w:spacing w:after="0"/>
              <w:ind w:left="49"/>
              <w:rPr>
                <w:rFonts w:ascii="Times New Roman" w:hAnsi="Times New Roman" w:cs="Times New Roman"/>
                <w:sz w:val="20"/>
                <w:szCs w:val="20"/>
                <w:lang w:val="kk-KZ"/>
              </w:rPr>
            </w:pPr>
            <w:r>
              <w:rPr>
                <w:rFonts w:ascii="Times New Roman" w:hAnsi="Times New Roman" w:cs="Times New Roman"/>
                <w:sz w:val="20"/>
                <w:szCs w:val="20"/>
                <w:lang w:val="kk-KZ"/>
              </w:rPr>
              <w:t>8</w:t>
            </w:r>
          </w:p>
        </w:tc>
        <w:tc>
          <w:tcPr>
            <w:tcW w:w="2835" w:type="dxa"/>
            <w:tcBorders>
              <w:top w:val="single" w:sz="4" w:space="0" w:color="auto"/>
              <w:left w:val="nil"/>
              <w:bottom w:val="single" w:sz="4" w:space="0" w:color="auto"/>
              <w:right w:val="single" w:sz="4" w:space="0" w:color="auto"/>
            </w:tcBorders>
            <w:shd w:val="clear" w:color="000000" w:fill="FFFFFF"/>
          </w:tcPr>
          <w:p w:rsidR="00B731D7" w:rsidRDefault="00B731D7" w:rsidP="003E06A0">
            <w:pPr>
              <w:pStyle w:val="a3"/>
              <w:rPr>
                <w:b w:val="0"/>
                <w:sz w:val="20"/>
                <w:szCs w:val="20"/>
              </w:rPr>
            </w:pPr>
            <w:proofErr w:type="spellStart"/>
            <w:r>
              <w:rPr>
                <w:b w:val="0"/>
                <w:sz w:val="20"/>
                <w:szCs w:val="20"/>
              </w:rPr>
              <w:t>Цераксон</w:t>
            </w:r>
            <w:proofErr w:type="spellEnd"/>
            <w:r>
              <w:rPr>
                <w:b w:val="0"/>
                <w:sz w:val="20"/>
                <w:szCs w:val="20"/>
              </w:rPr>
              <w:t xml:space="preserve"> 05 4мг №5 раствор для инъекций</w:t>
            </w:r>
          </w:p>
        </w:tc>
        <w:tc>
          <w:tcPr>
            <w:tcW w:w="3402" w:type="dxa"/>
            <w:tcBorders>
              <w:top w:val="single" w:sz="4" w:space="0" w:color="auto"/>
              <w:left w:val="nil"/>
              <w:bottom w:val="single" w:sz="4" w:space="0" w:color="auto"/>
              <w:right w:val="single" w:sz="4" w:space="0" w:color="auto"/>
            </w:tcBorders>
            <w:shd w:val="clear" w:color="000000" w:fill="FFFFFF"/>
          </w:tcPr>
          <w:p w:rsidR="00B731D7" w:rsidRDefault="00B731D7" w:rsidP="003E06A0">
            <w:pPr>
              <w:pStyle w:val="a3"/>
              <w:rPr>
                <w:b w:val="0"/>
                <w:sz w:val="20"/>
                <w:szCs w:val="20"/>
              </w:rPr>
            </w:pPr>
            <w:proofErr w:type="spellStart"/>
            <w:r>
              <w:rPr>
                <w:b w:val="0"/>
                <w:sz w:val="20"/>
                <w:szCs w:val="20"/>
              </w:rPr>
              <w:t>Цераксон</w:t>
            </w:r>
            <w:proofErr w:type="spellEnd"/>
            <w:r>
              <w:rPr>
                <w:b w:val="0"/>
                <w:sz w:val="20"/>
                <w:szCs w:val="20"/>
              </w:rPr>
              <w:t xml:space="preserve"> 05 4мг №5 раствор для инъекций</w:t>
            </w:r>
          </w:p>
        </w:tc>
        <w:tc>
          <w:tcPr>
            <w:tcW w:w="1134" w:type="dxa"/>
            <w:tcBorders>
              <w:top w:val="single" w:sz="4" w:space="0" w:color="auto"/>
              <w:left w:val="nil"/>
              <w:bottom w:val="single" w:sz="4" w:space="0" w:color="auto"/>
              <w:right w:val="single" w:sz="4" w:space="0" w:color="auto"/>
            </w:tcBorders>
            <w:shd w:val="clear" w:color="000000" w:fill="FFFFFF"/>
          </w:tcPr>
          <w:p w:rsidR="00B731D7" w:rsidRDefault="00B731D7" w:rsidP="003E06A0">
            <w:pPr>
              <w:pStyle w:val="a3"/>
              <w:rPr>
                <w:b w:val="0"/>
                <w:sz w:val="20"/>
                <w:szCs w:val="20"/>
              </w:rPr>
            </w:pPr>
            <w:proofErr w:type="spellStart"/>
            <w:r>
              <w:rPr>
                <w:b w:val="0"/>
                <w:sz w:val="20"/>
                <w:szCs w:val="20"/>
              </w:rPr>
              <w:t>амп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B731D7" w:rsidRDefault="00B731D7" w:rsidP="003E06A0">
            <w:pPr>
              <w:pStyle w:val="a3"/>
              <w:rPr>
                <w:b w:val="0"/>
                <w:sz w:val="20"/>
                <w:szCs w:val="20"/>
              </w:rPr>
            </w:pPr>
            <w:r>
              <w:rPr>
                <w:b w:val="0"/>
                <w:sz w:val="20"/>
                <w:szCs w:val="20"/>
              </w:rPr>
              <w:t>100</w:t>
            </w:r>
          </w:p>
        </w:tc>
        <w:tc>
          <w:tcPr>
            <w:tcW w:w="1418" w:type="dxa"/>
            <w:tcBorders>
              <w:top w:val="single" w:sz="4" w:space="0" w:color="auto"/>
              <w:left w:val="nil"/>
              <w:bottom w:val="single" w:sz="4" w:space="0" w:color="auto"/>
              <w:right w:val="single" w:sz="4" w:space="0" w:color="auto"/>
            </w:tcBorders>
            <w:shd w:val="clear" w:color="000000" w:fill="FFFFFF"/>
            <w:noWrap/>
          </w:tcPr>
          <w:p w:rsidR="00B731D7" w:rsidRDefault="00B731D7" w:rsidP="003E06A0">
            <w:pPr>
              <w:pStyle w:val="a3"/>
              <w:rPr>
                <w:b w:val="0"/>
                <w:sz w:val="20"/>
                <w:szCs w:val="20"/>
              </w:rPr>
            </w:pPr>
            <w:r>
              <w:rPr>
                <w:b w:val="0"/>
                <w:sz w:val="20"/>
                <w:szCs w:val="20"/>
              </w:rPr>
              <w:t>2061,00</w:t>
            </w:r>
          </w:p>
        </w:tc>
      </w:tr>
      <w:tr w:rsidR="00B731D7"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B731D7" w:rsidRPr="00B731D7" w:rsidRDefault="00B731D7">
            <w:pPr>
              <w:spacing w:after="0"/>
              <w:ind w:left="49"/>
              <w:rPr>
                <w:rFonts w:ascii="Times New Roman" w:hAnsi="Times New Roman" w:cs="Times New Roman"/>
                <w:sz w:val="20"/>
                <w:szCs w:val="20"/>
                <w:lang w:val="kk-KZ"/>
              </w:rPr>
            </w:pPr>
            <w:r>
              <w:rPr>
                <w:rFonts w:ascii="Times New Roman" w:hAnsi="Times New Roman" w:cs="Times New Roman"/>
                <w:sz w:val="20"/>
                <w:szCs w:val="20"/>
                <w:lang w:val="kk-KZ"/>
              </w:rPr>
              <w:t>9</w:t>
            </w:r>
          </w:p>
        </w:tc>
        <w:tc>
          <w:tcPr>
            <w:tcW w:w="2835" w:type="dxa"/>
            <w:tcBorders>
              <w:top w:val="single" w:sz="4" w:space="0" w:color="auto"/>
              <w:left w:val="nil"/>
              <w:bottom w:val="single" w:sz="4" w:space="0" w:color="auto"/>
              <w:right w:val="single" w:sz="4" w:space="0" w:color="auto"/>
            </w:tcBorders>
            <w:shd w:val="clear" w:color="000000" w:fill="FFFFFF"/>
          </w:tcPr>
          <w:p w:rsidR="00B731D7" w:rsidRDefault="00B731D7" w:rsidP="003E06A0">
            <w:pPr>
              <w:pStyle w:val="a3"/>
              <w:rPr>
                <w:b w:val="0"/>
                <w:sz w:val="20"/>
                <w:szCs w:val="20"/>
              </w:rPr>
            </w:pPr>
            <w:proofErr w:type="spellStart"/>
            <w:r>
              <w:rPr>
                <w:b w:val="0"/>
                <w:sz w:val="20"/>
                <w:szCs w:val="20"/>
              </w:rPr>
              <w:t>Транексамовая</w:t>
            </w:r>
            <w:proofErr w:type="spellEnd"/>
            <w:r>
              <w:rPr>
                <w:b w:val="0"/>
                <w:sz w:val="20"/>
                <w:szCs w:val="20"/>
              </w:rPr>
              <w:t xml:space="preserve"> кислота (</w:t>
            </w:r>
            <w:proofErr w:type="spellStart"/>
            <w:r>
              <w:rPr>
                <w:b w:val="0"/>
                <w:sz w:val="20"/>
                <w:szCs w:val="20"/>
              </w:rPr>
              <w:t>Тугина</w:t>
            </w:r>
            <w:proofErr w:type="spellEnd"/>
            <w:r>
              <w:rPr>
                <w:b w:val="0"/>
                <w:sz w:val="20"/>
                <w:szCs w:val="20"/>
              </w:rPr>
              <w:t>) 100мг/мл 5мл №5</w:t>
            </w:r>
          </w:p>
        </w:tc>
        <w:tc>
          <w:tcPr>
            <w:tcW w:w="3402" w:type="dxa"/>
            <w:tcBorders>
              <w:top w:val="single" w:sz="4" w:space="0" w:color="auto"/>
              <w:left w:val="nil"/>
              <w:bottom w:val="single" w:sz="4" w:space="0" w:color="auto"/>
              <w:right w:val="single" w:sz="4" w:space="0" w:color="auto"/>
            </w:tcBorders>
            <w:shd w:val="clear" w:color="000000" w:fill="FFFFFF"/>
          </w:tcPr>
          <w:p w:rsidR="00B731D7" w:rsidRDefault="00B731D7" w:rsidP="003E06A0">
            <w:pPr>
              <w:pStyle w:val="a3"/>
              <w:rPr>
                <w:b w:val="0"/>
                <w:sz w:val="20"/>
                <w:szCs w:val="20"/>
              </w:rPr>
            </w:pPr>
            <w:proofErr w:type="spellStart"/>
            <w:r>
              <w:rPr>
                <w:b w:val="0"/>
                <w:sz w:val="20"/>
                <w:szCs w:val="20"/>
              </w:rPr>
              <w:t>Транексамовая</w:t>
            </w:r>
            <w:proofErr w:type="spellEnd"/>
            <w:r>
              <w:rPr>
                <w:b w:val="0"/>
                <w:sz w:val="20"/>
                <w:szCs w:val="20"/>
              </w:rPr>
              <w:t xml:space="preserve"> кислота (</w:t>
            </w:r>
            <w:proofErr w:type="spellStart"/>
            <w:r>
              <w:rPr>
                <w:b w:val="0"/>
                <w:sz w:val="20"/>
                <w:szCs w:val="20"/>
              </w:rPr>
              <w:t>Тугина</w:t>
            </w:r>
            <w:proofErr w:type="spellEnd"/>
            <w:r>
              <w:rPr>
                <w:b w:val="0"/>
                <w:sz w:val="20"/>
                <w:szCs w:val="20"/>
              </w:rPr>
              <w:t>) 100мг/мл 5мл №5</w:t>
            </w:r>
          </w:p>
        </w:tc>
        <w:tc>
          <w:tcPr>
            <w:tcW w:w="1134" w:type="dxa"/>
            <w:tcBorders>
              <w:top w:val="single" w:sz="4" w:space="0" w:color="auto"/>
              <w:left w:val="nil"/>
              <w:bottom w:val="single" w:sz="4" w:space="0" w:color="auto"/>
              <w:right w:val="single" w:sz="4" w:space="0" w:color="auto"/>
            </w:tcBorders>
            <w:shd w:val="clear" w:color="000000" w:fill="FFFFFF"/>
          </w:tcPr>
          <w:p w:rsidR="00B731D7" w:rsidRDefault="00B731D7" w:rsidP="003E06A0">
            <w:pPr>
              <w:pStyle w:val="a3"/>
              <w:rPr>
                <w:b w:val="0"/>
                <w:sz w:val="20"/>
                <w:szCs w:val="20"/>
              </w:rPr>
            </w:pPr>
            <w:proofErr w:type="spellStart"/>
            <w:r>
              <w:rPr>
                <w:b w:val="0"/>
                <w:sz w:val="20"/>
                <w:szCs w:val="20"/>
              </w:rPr>
              <w:t>амп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B731D7" w:rsidRDefault="00B731D7" w:rsidP="003E06A0">
            <w:pPr>
              <w:pStyle w:val="a3"/>
              <w:rPr>
                <w:b w:val="0"/>
                <w:sz w:val="20"/>
                <w:szCs w:val="20"/>
              </w:rPr>
            </w:pPr>
            <w:r>
              <w:rPr>
                <w:b w:val="0"/>
                <w:sz w:val="20"/>
                <w:szCs w:val="20"/>
              </w:rPr>
              <w:t>50</w:t>
            </w:r>
          </w:p>
        </w:tc>
        <w:tc>
          <w:tcPr>
            <w:tcW w:w="1418" w:type="dxa"/>
            <w:tcBorders>
              <w:top w:val="single" w:sz="4" w:space="0" w:color="auto"/>
              <w:left w:val="nil"/>
              <w:bottom w:val="single" w:sz="4" w:space="0" w:color="auto"/>
              <w:right w:val="single" w:sz="4" w:space="0" w:color="auto"/>
            </w:tcBorders>
            <w:shd w:val="clear" w:color="000000" w:fill="FFFFFF"/>
            <w:noWrap/>
          </w:tcPr>
          <w:p w:rsidR="00B731D7" w:rsidRDefault="00B731D7" w:rsidP="003E06A0">
            <w:pPr>
              <w:pStyle w:val="a3"/>
              <w:rPr>
                <w:b w:val="0"/>
                <w:sz w:val="20"/>
                <w:szCs w:val="20"/>
              </w:rPr>
            </w:pPr>
            <w:r>
              <w:rPr>
                <w:b w:val="0"/>
                <w:sz w:val="20"/>
                <w:szCs w:val="20"/>
              </w:rPr>
              <w:t>2501,80</w:t>
            </w:r>
          </w:p>
        </w:tc>
      </w:tr>
    </w:tbl>
    <w:p w:rsidR="0040778C" w:rsidRDefault="0040778C" w:rsidP="00994D91">
      <w:pPr>
        <w:pStyle w:val="a3"/>
        <w:tabs>
          <w:tab w:val="left" w:pos="4962"/>
          <w:tab w:val="left" w:pos="6960"/>
        </w:tabs>
        <w:jc w:val="right"/>
        <w:rPr>
          <w:b w:val="0"/>
          <w:sz w:val="28"/>
          <w:szCs w:val="28"/>
          <w:lang w:val="kk-KZ"/>
        </w:rPr>
      </w:pPr>
    </w:p>
    <w:sectPr w:rsidR="0040778C" w:rsidSect="00994D91">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84D5C"/>
    <w:multiLevelType w:val="hybridMultilevel"/>
    <w:tmpl w:val="2BD25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0778C"/>
    <w:rsid w:val="00025F41"/>
    <w:rsid w:val="00045526"/>
    <w:rsid w:val="000804BB"/>
    <w:rsid w:val="000B5D9D"/>
    <w:rsid w:val="00116E71"/>
    <w:rsid w:val="00134A3A"/>
    <w:rsid w:val="00175C06"/>
    <w:rsid w:val="002B2D6A"/>
    <w:rsid w:val="002B77B8"/>
    <w:rsid w:val="00306CAD"/>
    <w:rsid w:val="00335189"/>
    <w:rsid w:val="00362139"/>
    <w:rsid w:val="0040778C"/>
    <w:rsid w:val="004138CA"/>
    <w:rsid w:val="00472967"/>
    <w:rsid w:val="004D5A3A"/>
    <w:rsid w:val="00520731"/>
    <w:rsid w:val="005C7098"/>
    <w:rsid w:val="00601DA3"/>
    <w:rsid w:val="008F2F30"/>
    <w:rsid w:val="00974B99"/>
    <w:rsid w:val="00994D91"/>
    <w:rsid w:val="009C3EE5"/>
    <w:rsid w:val="009D408E"/>
    <w:rsid w:val="00A930B2"/>
    <w:rsid w:val="00B731D7"/>
    <w:rsid w:val="00BA46A0"/>
    <w:rsid w:val="00C9408A"/>
    <w:rsid w:val="00D460A1"/>
    <w:rsid w:val="00D55F76"/>
    <w:rsid w:val="00D66037"/>
    <w:rsid w:val="00E74172"/>
    <w:rsid w:val="00ED3F33"/>
    <w:rsid w:val="00F42096"/>
    <w:rsid w:val="00F669E9"/>
    <w:rsid w:val="00FC46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9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0778C"/>
    <w:pPr>
      <w:spacing w:after="0" w:line="240" w:lineRule="auto"/>
      <w:jc w:val="center"/>
    </w:pPr>
    <w:rPr>
      <w:rFonts w:ascii="Times New Roman" w:eastAsia="Times New Roman" w:hAnsi="Times New Roman" w:cs="Times New Roman"/>
      <w:b/>
      <w:bCs/>
      <w:sz w:val="24"/>
      <w:szCs w:val="24"/>
    </w:rPr>
  </w:style>
  <w:style w:type="character" w:customStyle="1" w:styleId="a4">
    <w:name w:val="Название Знак"/>
    <w:basedOn w:val="a0"/>
    <w:link w:val="a3"/>
    <w:rsid w:val="0040778C"/>
    <w:rPr>
      <w:rFonts w:ascii="Times New Roman" w:eastAsia="Times New Roman" w:hAnsi="Times New Roman" w:cs="Times New Roman"/>
      <w:b/>
      <w:bCs/>
      <w:sz w:val="24"/>
      <w:szCs w:val="24"/>
    </w:rPr>
  </w:style>
  <w:style w:type="paragraph" w:styleId="a5">
    <w:name w:val="Subtitle"/>
    <w:basedOn w:val="a"/>
    <w:next w:val="a"/>
    <w:link w:val="a6"/>
    <w:qFormat/>
    <w:rsid w:val="0040778C"/>
    <w:pPr>
      <w:spacing w:after="60" w:line="240" w:lineRule="auto"/>
      <w:jc w:val="center"/>
      <w:outlineLvl w:val="1"/>
    </w:pPr>
    <w:rPr>
      <w:rFonts w:ascii="Cambria" w:eastAsia="Times New Roman" w:hAnsi="Cambria" w:cs="Times New Roman"/>
      <w:sz w:val="24"/>
      <w:szCs w:val="24"/>
    </w:rPr>
  </w:style>
  <w:style w:type="character" w:customStyle="1" w:styleId="a6">
    <w:name w:val="Подзаголовок Знак"/>
    <w:basedOn w:val="a0"/>
    <w:link w:val="a5"/>
    <w:rsid w:val="0040778C"/>
    <w:rPr>
      <w:rFonts w:ascii="Cambria" w:eastAsia="Times New Roman" w:hAnsi="Cambria" w:cs="Times New Roman"/>
      <w:sz w:val="24"/>
      <w:szCs w:val="24"/>
    </w:rPr>
  </w:style>
  <w:style w:type="character" w:styleId="a7">
    <w:name w:val="Hyperlink"/>
    <w:basedOn w:val="a0"/>
    <w:uiPriority w:val="99"/>
    <w:unhideWhenUsed/>
    <w:rsid w:val="00994D91"/>
    <w:rPr>
      <w:color w:val="0000FF" w:themeColor="hyperlink"/>
      <w:u w:val="single"/>
    </w:rPr>
  </w:style>
  <w:style w:type="character" w:customStyle="1" w:styleId="s0">
    <w:name w:val="s0"/>
    <w:basedOn w:val="a0"/>
    <w:rsid w:val="00994D91"/>
    <w:rPr>
      <w:rFonts w:ascii="Times New Roman" w:hAnsi="Times New Roman" w:cs="Times New Roman" w:hint="default"/>
      <w:b w:val="0"/>
      <w:bCs w:val="0"/>
      <w:i w:val="0"/>
      <w:iCs w:val="0"/>
      <w:color w:val="000000"/>
    </w:rPr>
  </w:style>
  <w:style w:type="character" w:customStyle="1" w:styleId="a8">
    <w:name w:val="Без интервала Знак"/>
    <w:link w:val="a9"/>
    <w:uiPriority w:val="1"/>
    <w:locked/>
    <w:rsid w:val="000804BB"/>
    <w:rPr>
      <w:rFonts w:ascii="Times New Roman" w:eastAsia="Times New Roman" w:hAnsi="Times New Roman" w:cs="Times New Roman"/>
      <w:sz w:val="24"/>
      <w:szCs w:val="24"/>
    </w:rPr>
  </w:style>
  <w:style w:type="paragraph" w:styleId="a9">
    <w:name w:val="No Spacing"/>
    <w:link w:val="a8"/>
    <w:uiPriority w:val="1"/>
    <w:qFormat/>
    <w:rsid w:val="000804BB"/>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125059">
      <w:bodyDiv w:val="1"/>
      <w:marLeft w:val="0"/>
      <w:marRight w:val="0"/>
      <w:marTop w:val="0"/>
      <w:marBottom w:val="0"/>
      <w:divBdr>
        <w:top w:val="none" w:sz="0" w:space="0" w:color="auto"/>
        <w:left w:val="none" w:sz="0" w:space="0" w:color="auto"/>
        <w:bottom w:val="none" w:sz="0" w:space="0" w:color="auto"/>
        <w:right w:val="none" w:sz="0" w:space="0" w:color="auto"/>
      </w:divBdr>
    </w:div>
    <w:div w:id="680814453">
      <w:bodyDiv w:val="1"/>
      <w:marLeft w:val="0"/>
      <w:marRight w:val="0"/>
      <w:marTop w:val="0"/>
      <w:marBottom w:val="0"/>
      <w:divBdr>
        <w:top w:val="none" w:sz="0" w:space="0" w:color="auto"/>
        <w:left w:val="none" w:sz="0" w:space="0" w:color="auto"/>
        <w:bottom w:val="none" w:sz="0" w:space="0" w:color="auto"/>
        <w:right w:val="none" w:sz="0" w:space="0" w:color="auto"/>
      </w:divBdr>
    </w:div>
    <w:div w:id="1506744593">
      <w:bodyDiv w:val="1"/>
      <w:marLeft w:val="0"/>
      <w:marRight w:val="0"/>
      <w:marTop w:val="0"/>
      <w:marBottom w:val="0"/>
      <w:divBdr>
        <w:top w:val="none" w:sz="0" w:space="0" w:color="auto"/>
        <w:left w:val="none" w:sz="0" w:space="0" w:color="auto"/>
        <w:bottom w:val="none" w:sz="0" w:space="0" w:color="auto"/>
        <w:right w:val="none" w:sz="0" w:space="0" w:color="auto"/>
      </w:divBdr>
    </w:div>
    <w:div w:id="166416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Распред пункт</dc:creator>
  <cp:lastModifiedBy>Пользователь</cp:lastModifiedBy>
  <cp:revision>2</cp:revision>
  <dcterms:created xsi:type="dcterms:W3CDTF">2020-10-01T07:30:00Z</dcterms:created>
  <dcterms:modified xsi:type="dcterms:W3CDTF">2020-10-01T07:30:00Z</dcterms:modified>
</cp:coreProperties>
</file>